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13" w:rsidRDefault="001B4313" w:rsidP="00A7247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391150" cy="1762125"/>
            <wp:effectExtent l="19050" t="0" r="0" b="0"/>
            <wp:docPr id="2" name="Imagen 2" descr="P:\BANNERS NUEVOS 2016\BANNER EUROPA 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ANNERS NUEVOS 2016\BANNER EUROPA RUS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88" w:rsidRPr="00A72476" w:rsidRDefault="003A3CE9" w:rsidP="00A72476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MARAVILLAS DE GEORGIA</w:t>
      </w:r>
    </w:p>
    <w:p w:rsidR="00454EFA" w:rsidRDefault="00442088" w:rsidP="00454EFA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454EFA">
        <w:rPr>
          <w:b/>
        </w:rPr>
        <w:t xml:space="preserve">DÍA 01. </w:t>
      </w:r>
      <w:r w:rsidR="001B44E1" w:rsidRPr="00454EFA">
        <w:rPr>
          <w:b/>
        </w:rPr>
        <w:t xml:space="preserve">TBILISI: </w:t>
      </w:r>
      <w:r w:rsidR="001B44E1" w:rsidRPr="00454EFA">
        <w:rPr>
          <w:rFonts w:cs="MV Boli"/>
        </w:rPr>
        <w:t>Arribo a Tbilisi</w:t>
      </w:r>
      <w:r w:rsidR="00454EFA">
        <w:rPr>
          <w:rFonts w:cs="MV Boli"/>
        </w:rPr>
        <w:t>, recepción y t</w:t>
      </w:r>
      <w:r w:rsidR="001B44E1" w:rsidRPr="00454EFA">
        <w:rPr>
          <w:rFonts w:cs="MV Boli"/>
        </w:rPr>
        <w:t xml:space="preserve">raslado al hotel. </w:t>
      </w:r>
      <w:r w:rsidR="005B06F7" w:rsidRPr="00454EFA">
        <w:rPr>
          <w:rFonts w:eastAsia="Times New Roman" w:cstheme="minorHAnsi"/>
          <w:lang w:val="es-ES" w:eastAsia="es-ES"/>
        </w:rPr>
        <w:t>Alojamiento.</w:t>
      </w:r>
    </w:p>
    <w:p w:rsidR="00454EFA" w:rsidRDefault="00454EFA" w:rsidP="00454EF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454EFA" w:rsidRDefault="001E4CE3" w:rsidP="00454EFA">
      <w:pPr>
        <w:spacing w:after="0" w:line="240" w:lineRule="auto"/>
        <w:rPr>
          <w:rFonts w:cstheme="minorHAnsi"/>
          <w:shd w:val="clear" w:color="auto" w:fill="FFFFFF"/>
        </w:rPr>
      </w:pPr>
      <w:r w:rsidRPr="00454EFA">
        <w:rPr>
          <w:b/>
        </w:rPr>
        <w:t xml:space="preserve">DÍA 02. TBILISI: </w:t>
      </w:r>
      <w:r w:rsidRPr="00454EFA">
        <w:t xml:space="preserve">Desayuno. Por la mañana </w:t>
      </w:r>
      <w:r w:rsidR="00454EFA">
        <w:t xml:space="preserve">recorreremos la ciudad, pasearemos por el casco </w:t>
      </w:r>
      <w:r w:rsidRPr="00454EFA">
        <w:t>antiguo</w:t>
      </w:r>
      <w:r w:rsidR="00454EFA">
        <w:t xml:space="preserve"> e iremos</w:t>
      </w:r>
      <w:r w:rsidR="005D6523" w:rsidRPr="00454EFA">
        <w:t xml:space="preserve"> la Iglesia de Metekhi construida por el Rey Demetre Tavdadebuli entre 1278 y 1289. </w:t>
      </w:r>
      <w:r w:rsidR="00454EFA">
        <w:t>Luego visitaremos</w:t>
      </w:r>
      <w:r w:rsidR="00E77AAA" w:rsidRPr="00454EFA">
        <w:t xml:space="preserve"> la Fortaleza Narikala</w:t>
      </w:r>
      <w:r w:rsidR="00E77AAA" w:rsidRPr="00454EFA">
        <w:rPr>
          <w:lang w:val="es-ES"/>
        </w:rPr>
        <w:t xml:space="preserve">, </w:t>
      </w:r>
      <w:r w:rsidR="00454EFA">
        <w:rPr>
          <w:lang w:val="es-ES"/>
        </w:rPr>
        <w:t xml:space="preserve">que </w:t>
      </w:r>
      <w:r w:rsidR="00E77AAA" w:rsidRPr="00454EFA">
        <w:rPr>
          <w:rFonts w:cstheme="minorHAnsi"/>
          <w:shd w:val="clear" w:color="auto" w:fill="FFFFFF"/>
        </w:rPr>
        <w:t>d</w:t>
      </w:r>
      <w:r w:rsidR="005D6523" w:rsidRPr="00454EFA">
        <w:rPr>
          <w:rFonts w:cstheme="minorHAnsi"/>
          <w:shd w:val="clear" w:color="auto" w:fill="FFFFFF"/>
        </w:rPr>
        <w:t>omina</w:t>
      </w:r>
      <w:r w:rsidR="00454EFA">
        <w:rPr>
          <w:rFonts w:cstheme="minorHAnsi"/>
          <w:shd w:val="clear" w:color="auto" w:fill="FFFFFF"/>
        </w:rPr>
        <w:t xml:space="preserve"> el horizonte del casco antiguo y desde donde obtendremos</w:t>
      </w:r>
      <w:r w:rsidR="00E77AAA" w:rsidRPr="00454EFA">
        <w:rPr>
          <w:rFonts w:cstheme="minorHAnsi"/>
          <w:shd w:val="clear" w:color="auto" w:fill="FFFFFF"/>
        </w:rPr>
        <w:t xml:space="preserve"> las mejores </w:t>
      </w:r>
      <w:r w:rsidR="005D6523" w:rsidRPr="00454EFA">
        <w:rPr>
          <w:rFonts w:cstheme="minorHAnsi"/>
          <w:shd w:val="clear" w:color="auto" w:fill="FFFFFF"/>
        </w:rPr>
        <w:t xml:space="preserve">vistas de Tbilisi </w:t>
      </w:r>
      <w:r w:rsidR="00454EFA">
        <w:rPr>
          <w:rFonts w:cstheme="minorHAnsi"/>
          <w:shd w:val="clear" w:color="auto" w:fill="FFFFFF"/>
        </w:rPr>
        <w:t>. C</w:t>
      </w:r>
      <w:r w:rsidR="00E77AAA" w:rsidRPr="00454EFA">
        <w:rPr>
          <w:rFonts w:cstheme="minorHAnsi"/>
          <w:shd w:val="clear" w:color="auto" w:fill="FFFFFF"/>
        </w:rPr>
        <w:t>ontinuaremos hacia la Catedral de Sioni y la Basílica de Anchiskhati</w:t>
      </w:r>
      <w:r w:rsidR="009F74EF" w:rsidRPr="00454EFA">
        <w:rPr>
          <w:rFonts w:cstheme="minorHAnsi"/>
          <w:shd w:val="clear" w:color="auto" w:fill="FFFFFF"/>
        </w:rPr>
        <w:t>: la más antigua de la ciudad y tal vez la más hermosa, fue construida en el siglo VI por el hijo del rey Gorgasali. Para</w:t>
      </w:r>
      <w:r w:rsidR="00E77AAA" w:rsidRPr="00454EFA">
        <w:rPr>
          <w:rFonts w:cstheme="minorHAnsi"/>
          <w:shd w:val="clear" w:color="auto" w:fill="FFFFFF"/>
        </w:rPr>
        <w:t xml:space="preserve"> finalizar </w:t>
      </w:r>
      <w:r w:rsidR="009F74EF" w:rsidRPr="00454EFA">
        <w:rPr>
          <w:rFonts w:cstheme="minorHAnsi"/>
          <w:shd w:val="clear" w:color="auto" w:fill="FFFFFF"/>
        </w:rPr>
        <w:t xml:space="preserve">atravesaremos la famosa </w:t>
      </w:r>
      <w:r w:rsidR="00E77AAA" w:rsidRPr="00454EFA">
        <w:rPr>
          <w:rFonts w:cstheme="minorHAnsi"/>
          <w:shd w:val="clear" w:color="auto" w:fill="FFFFFF"/>
        </w:rPr>
        <w:t>Avenida Rustaveli</w:t>
      </w:r>
      <w:r w:rsidR="009F74EF" w:rsidRPr="00454EFA">
        <w:rPr>
          <w:rFonts w:cstheme="minorHAnsi"/>
          <w:shd w:val="clear" w:color="auto" w:fill="FFFFFF"/>
        </w:rPr>
        <w:t xml:space="preserve"> considerada la arteria vial más importante debido a su gran número de edificios gubernamentales, públicos, culturales y empresariales que se ubican a lo largo de la </w:t>
      </w:r>
      <w:r w:rsidR="00ED1622">
        <w:rPr>
          <w:rFonts w:cstheme="minorHAnsi"/>
          <w:shd w:val="clear" w:color="auto" w:fill="FFFFFF"/>
        </w:rPr>
        <w:t>misma</w:t>
      </w:r>
      <w:r w:rsidR="009F74EF" w:rsidRPr="00454EFA">
        <w:rPr>
          <w:rFonts w:cstheme="minorHAnsi"/>
          <w:shd w:val="clear" w:color="auto" w:fill="FFFFFF"/>
        </w:rPr>
        <w:t>.</w:t>
      </w:r>
      <w:r w:rsidR="00ED1622">
        <w:rPr>
          <w:rFonts w:cstheme="minorHAnsi"/>
          <w:shd w:val="clear" w:color="auto" w:fill="FFFFFF"/>
        </w:rPr>
        <w:t xml:space="preserve"> Tarde l</w:t>
      </w:r>
      <w:r w:rsidR="009F74EF" w:rsidRPr="00454EFA">
        <w:rPr>
          <w:rFonts w:cstheme="minorHAnsi"/>
          <w:shd w:val="clear" w:color="auto" w:fill="FFFFFF"/>
        </w:rPr>
        <w:t>ibre. Cena de bienvenida. Alojamiento.</w:t>
      </w:r>
    </w:p>
    <w:p w:rsidR="001B44E1" w:rsidRDefault="00ED1622" w:rsidP="00454EF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/>
      </w:r>
      <w:r w:rsidR="009F74EF" w:rsidRPr="00454EFA">
        <w:rPr>
          <w:b/>
        </w:rPr>
        <w:t xml:space="preserve">DÍA 03. TBILISI: </w:t>
      </w:r>
      <w:r w:rsidR="009F74EF" w:rsidRPr="00454EFA">
        <w:t xml:space="preserve">Luego del desayuno </w:t>
      </w:r>
      <w:r>
        <w:t>partiremos hacia</w:t>
      </w:r>
      <w:r w:rsidR="009F74EF" w:rsidRPr="00454EFA">
        <w:t xml:space="preserve"> la región de Kaheti</w:t>
      </w:r>
      <w:r>
        <w:t>,</w:t>
      </w:r>
      <w:r w:rsidR="009F74EF" w:rsidRPr="00454EFA">
        <w:t xml:space="preserve"> mejor conocida como las tierras del vino</w:t>
      </w:r>
      <w:r w:rsidR="0024514C" w:rsidRPr="00454EFA">
        <w:t xml:space="preserve">. Comenzaremos visitando el Convento </w:t>
      </w:r>
      <w:r w:rsidR="0024514C" w:rsidRPr="00454EFA">
        <w:rPr>
          <w:rFonts w:cstheme="minorHAnsi"/>
        </w:rPr>
        <w:t xml:space="preserve">Bodbe </w:t>
      </w:r>
      <w:r w:rsidR="003A1174" w:rsidRPr="00454EFA">
        <w:rPr>
          <w:rFonts w:cstheme="minorHAnsi"/>
          <w:shd w:val="clear" w:color="auto" w:fill="FFFFFF"/>
        </w:rPr>
        <w:t xml:space="preserve">del </w:t>
      </w:r>
      <w:r>
        <w:rPr>
          <w:rFonts w:cstheme="minorHAnsi"/>
          <w:shd w:val="clear" w:color="auto" w:fill="FFFFFF"/>
        </w:rPr>
        <w:t>Siglo IV</w:t>
      </w:r>
      <w:r w:rsidR="003A1174" w:rsidRPr="00454EFA">
        <w:rPr>
          <w:rFonts w:cstheme="minorHAnsi"/>
          <w:shd w:val="clear" w:color="auto" w:fill="FFFFFF"/>
        </w:rPr>
        <w:t>. Luego almorzaremos en una bodega local y realizaremos una cata de vino. Por la tarde conoceremos la Casa de</w:t>
      </w:r>
      <w:r>
        <w:rPr>
          <w:rFonts w:cstheme="minorHAnsi"/>
          <w:shd w:val="clear" w:color="auto" w:fill="FFFFFF"/>
        </w:rPr>
        <w:t xml:space="preserve"> Tsinandali, hoy convertida en M</w:t>
      </w:r>
      <w:r w:rsidR="003A1174" w:rsidRPr="00454EFA">
        <w:rPr>
          <w:rFonts w:cstheme="minorHAnsi"/>
          <w:shd w:val="clear" w:color="auto" w:fill="FFFFFF"/>
        </w:rPr>
        <w:t>useo</w:t>
      </w:r>
      <w:r>
        <w:rPr>
          <w:rFonts w:cstheme="minorHAnsi"/>
          <w:shd w:val="clear" w:color="auto" w:fill="FFFFFF"/>
        </w:rPr>
        <w:t>,</w:t>
      </w:r>
      <w:r w:rsidR="003A1174" w:rsidRPr="00454EFA">
        <w:rPr>
          <w:rFonts w:cstheme="minorHAnsi"/>
          <w:shd w:val="clear" w:color="auto" w:fill="FFFFFF"/>
        </w:rPr>
        <w:t xml:space="preserve"> donde encontraremos recreaciones de la vida intelectual del </w:t>
      </w:r>
      <w:r>
        <w:rPr>
          <w:rFonts w:cstheme="minorHAnsi"/>
          <w:shd w:val="clear" w:color="auto" w:fill="FFFFFF"/>
        </w:rPr>
        <w:t>S</w:t>
      </w:r>
      <w:r w:rsidR="003A1174" w:rsidRPr="00454EFA">
        <w:rPr>
          <w:rFonts w:cstheme="minorHAnsi"/>
          <w:shd w:val="clear" w:color="auto" w:fill="FFFFFF"/>
        </w:rPr>
        <w:t>iglo XVIII y XIX y una bodega donde se guarda una colección única de 20.000 botellas de vino. Regreso a Tbilisi. Alojamiento.</w:t>
      </w:r>
    </w:p>
    <w:p w:rsidR="00ED1622" w:rsidRDefault="00ED1622" w:rsidP="00454EFA">
      <w:pPr>
        <w:spacing w:after="0" w:line="240" w:lineRule="auto"/>
        <w:rPr>
          <w:rFonts w:cstheme="minorHAnsi"/>
          <w:shd w:val="clear" w:color="auto" w:fill="FFFFFF"/>
        </w:rPr>
      </w:pPr>
    </w:p>
    <w:p w:rsidR="00F43C99" w:rsidRDefault="003A1174" w:rsidP="00454EFA">
      <w:pPr>
        <w:spacing w:after="0" w:line="240" w:lineRule="auto"/>
      </w:pPr>
      <w:r w:rsidRPr="00454EFA">
        <w:rPr>
          <w:b/>
        </w:rPr>
        <w:t xml:space="preserve">DÍA 04. TBILISI – GUDAURI: </w:t>
      </w:r>
      <w:r w:rsidRPr="00454EFA">
        <w:t>Desayuno</w:t>
      </w:r>
      <w:r w:rsidR="00776A1C" w:rsidRPr="00454EFA">
        <w:t xml:space="preserve">. Por la mañana saldremos por carretera hacia </w:t>
      </w:r>
      <w:r w:rsidR="004D3548" w:rsidRPr="00454EFA">
        <w:t>Gudauri</w:t>
      </w:r>
      <w:r w:rsidR="00ED1622">
        <w:t xml:space="preserve">, </w:t>
      </w:r>
      <w:r w:rsidR="004D3548" w:rsidRPr="00454EFA">
        <w:t xml:space="preserve"> </w:t>
      </w:r>
      <w:r w:rsidR="00776A1C" w:rsidRPr="00454EFA">
        <w:t>en el camino nos detendremos para conocer</w:t>
      </w:r>
      <w:r w:rsidR="004D3548" w:rsidRPr="00454EFA">
        <w:t xml:space="preserve"> la ciudad de Mtskheta donde se encuentra  la Catedral de Svetitskjoveli  y el </w:t>
      </w:r>
      <w:r w:rsidR="00776A1C" w:rsidRPr="00454EFA">
        <w:t>Monasterio de Jvari</w:t>
      </w:r>
      <w:r w:rsidR="004D3548" w:rsidRPr="00454EFA">
        <w:t xml:space="preserve">: ubicado en la cima de una montaña rocosa situada en la confluencia de los ríos Mtkvari y Aragvi. Luego continuaremos por la </w:t>
      </w:r>
      <w:r w:rsidR="008236FA" w:rsidRPr="00454EFA">
        <w:t>Vía Militar Georgiana, una carretera histórica que une Rusia con Georgia siguiendo los pasos de las invasiones y el comercio</w:t>
      </w:r>
      <w:r w:rsidR="00F70418" w:rsidRPr="00454EFA">
        <w:t xml:space="preserve"> de la </w:t>
      </w:r>
      <w:r w:rsidR="00ED1622" w:rsidRPr="00454EFA">
        <w:t>época</w:t>
      </w:r>
      <w:r w:rsidR="008236FA" w:rsidRPr="00454EFA">
        <w:t>. En ella visitaremos el complejo arquitectónico de Ananuri</w:t>
      </w:r>
      <w:r w:rsidR="00F70418" w:rsidRPr="00454EFA">
        <w:t xml:space="preserve">: </w:t>
      </w:r>
      <w:r w:rsidR="00ED1622">
        <w:t xml:space="preserve">que consta de </w:t>
      </w:r>
      <w:r w:rsidR="00F70418" w:rsidRPr="00454EFA">
        <w:t>dos castillos que  representa</w:t>
      </w:r>
      <w:r w:rsidR="00ED1622">
        <w:t>n</w:t>
      </w:r>
      <w:r w:rsidR="00F70418" w:rsidRPr="00454EFA">
        <w:t xml:space="preserve"> la arquitectura multifuncional de finales de la época feudal en Georgia del siglo XVI y XVII. </w:t>
      </w:r>
      <w:r w:rsidR="00ED1622">
        <w:t>Seguidamente iremos</w:t>
      </w:r>
      <w:r w:rsidR="00F43C99" w:rsidRPr="00454EFA">
        <w:t xml:space="preserve"> hacia  la ciudad de Stepantsminda donde realizaremos un trakking de aproximadamente tres horas, para llegar hacia la Iglesia de la Santísima Trinidad: ubicada cerca de la aldea Gergeti y sobre la cima de una montaña cerca del Monte Kazbegi, uno de los picos más altos y más bellos del Cáucaso, a una altitud de 2170 metros. La iglesia ortodoxa y</w:t>
      </w:r>
      <w:r w:rsidR="00ED1622">
        <w:t xml:space="preserve"> apostólica georgiana del S</w:t>
      </w:r>
      <w:r w:rsidR="00F43C99" w:rsidRPr="00454EFA">
        <w:t>iglo XIV es un punto popular para poder apreciar la vista de los Cáucaso.</w:t>
      </w:r>
      <w:r w:rsidR="00F0386C" w:rsidRPr="00454EFA">
        <w:t xml:space="preserve"> Para finalizar el día nos dirigiremos hacia Guidauri. </w:t>
      </w:r>
      <w:r w:rsidR="00ED1622">
        <w:t xml:space="preserve">Llegada y traslado al hotel. </w:t>
      </w:r>
      <w:r w:rsidR="00F0386C" w:rsidRPr="00454EFA">
        <w:t>Cena y alojamiento.</w:t>
      </w:r>
      <w:r w:rsidR="00454EFA">
        <w:br/>
      </w:r>
    </w:p>
    <w:p w:rsidR="00F0386C" w:rsidRDefault="00E917D0" w:rsidP="00454EFA">
      <w:pPr>
        <w:spacing w:after="0" w:line="240" w:lineRule="auto"/>
      </w:pPr>
      <w:r w:rsidRPr="00454EFA">
        <w:rPr>
          <w:b/>
        </w:rPr>
        <w:t>DÍA 05. GUDAURI</w:t>
      </w:r>
      <w:r w:rsidR="00ED1622">
        <w:rPr>
          <w:b/>
        </w:rPr>
        <w:t xml:space="preserve"> – </w:t>
      </w:r>
      <w:r w:rsidR="00F43C99" w:rsidRPr="00454EFA">
        <w:rPr>
          <w:b/>
        </w:rPr>
        <w:t>KUTAISI</w:t>
      </w:r>
      <w:r w:rsidRPr="00454EFA">
        <w:rPr>
          <w:b/>
        </w:rPr>
        <w:t xml:space="preserve">: </w:t>
      </w:r>
      <w:r w:rsidR="00615F93" w:rsidRPr="00454EFA">
        <w:t xml:space="preserve">Luego del desayuno partiremos </w:t>
      </w:r>
      <w:r w:rsidR="00F0386C" w:rsidRPr="00454EFA">
        <w:t>a explorar la ciudad de Uplistsikhe, conocida como uno de los asentamientos urbanos más antiguos de Georgia. Estratégicamente ubicado en el corazón del antiguo reino de Kartli o de Iberia, como era conocido por los autores clásicos</w:t>
      </w:r>
      <w:r w:rsidR="0084108B" w:rsidRPr="00454EFA">
        <w:t>.</w:t>
      </w:r>
      <w:r w:rsidR="00562BF0" w:rsidRPr="00454EFA">
        <w:t xml:space="preserve"> Almuerzo.</w:t>
      </w:r>
      <w:r w:rsidR="00F0386C" w:rsidRPr="00454EFA">
        <w:t xml:space="preserve"> Por la tarde conoceremos la casa-museo de </w:t>
      </w:r>
      <w:r w:rsidR="00ED1622">
        <w:t>S</w:t>
      </w:r>
      <w:r w:rsidR="00F0386C" w:rsidRPr="00454EFA">
        <w:t>tal</w:t>
      </w:r>
      <w:r w:rsidR="00ED1622">
        <w:t>i</w:t>
      </w:r>
      <w:r w:rsidR="00F0386C" w:rsidRPr="00454EFA">
        <w:t xml:space="preserve">n, </w:t>
      </w:r>
      <w:r w:rsidR="00F0386C" w:rsidRPr="00454EFA">
        <w:lastRenderedPageBreak/>
        <w:t xml:space="preserve">donde nació el líder de la Unión Soviética. Luego seguiremos hacia la ciudad de Kutaisi, el antiguo reino de Cólquida. </w:t>
      </w:r>
      <w:r w:rsidR="0084108B" w:rsidRPr="00454EFA">
        <w:t xml:space="preserve"> </w:t>
      </w:r>
      <w:r w:rsidR="00F0386C" w:rsidRPr="00454EFA">
        <w:t>Llegada al hotel. A</w:t>
      </w:r>
      <w:r w:rsidR="0084108B" w:rsidRPr="00454EFA">
        <w:t xml:space="preserve">lojamiento. </w:t>
      </w:r>
      <w:r w:rsidR="00454EFA">
        <w:br/>
      </w:r>
      <w:r w:rsidR="00ED1622">
        <w:br/>
      </w:r>
      <w:r w:rsidR="00ED1622">
        <w:rPr>
          <w:b/>
        </w:rPr>
        <w:t>D</w:t>
      </w:r>
      <w:r w:rsidR="0084108B" w:rsidRPr="00454EFA">
        <w:rPr>
          <w:b/>
        </w:rPr>
        <w:t xml:space="preserve">ÍA 06. </w:t>
      </w:r>
      <w:r w:rsidR="00F0386C" w:rsidRPr="00454EFA">
        <w:rPr>
          <w:b/>
        </w:rPr>
        <w:t>KUTAISI</w:t>
      </w:r>
      <w:r w:rsidR="005F325B">
        <w:rPr>
          <w:b/>
        </w:rPr>
        <w:t xml:space="preserve"> – </w:t>
      </w:r>
      <w:r w:rsidR="002E25D1" w:rsidRPr="00454EFA">
        <w:rPr>
          <w:b/>
        </w:rPr>
        <w:t>BATUMI</w:t>
      </w:r>
      <w:r w:rsidR="0084108B" w:rsidRPr="00454EFA">
        <w:rPr>
          <w:b/>
        </w:rPr>
        <w:t xml:space="preserve">: </w:t>
      </w:r>
      <w:r w:rsidR="0084108B" w:rsidRPr="00454EFA">
        <w:t xml:space="preserve">Desayuno. Por la mañana </w:t>
      </w:r>
      <w:r w:rsidR="002E25D1" w:rsidRPr="00454EFA">
        <w:t>visitaremos el Monasterio de Gelati</w:t>
      </w:r>
      <w:r w:rsidR="005F325B">
        <w:t>, declarado P</w:t>
      </w:r>
      <w:r w:rsidR="002E25D1" w:rsidRPr="00454EFA">
        <w:t xml:space="preserve">atrimonio de la </w:t>
      </w:r>
      <w:r w:rsidR="005F325B">
        <w:t>H</w:t>
      </w:r>
      <w:r w:rsidR="002E25D1" w:rsidRPr="00454EFA">
        <w:t xml:space="preserve">umanidad por UNESCO. El </w:t>
      </w:r>
      <w:r w:rsidR="005F325B">
        <w:t>mismo</w:t>
      </w:r>
      <w:r w:rsidR="002E25D1" w:rsidRPr="00454EFA">
        <w:t xml:space="preserve"> es uno de los máximos exponentes de la Edad de Oro de la Georgia medieval entre los años 1089 y 1213, el período en el que el país brilló con luz propia y era considerada una potencia de Oriente Medio.</w:t>
      </w:r>
      <w:r w:rsidR="00562BF0" w:rsidRPr="00454EFA">
        <w:t xml:space="preserve"> Luego del almuerzo, s</w:t>
      </w:r>
      <w:r w:rsidR="002E25D1" w:rsidRPr="00454EFA">
        <w:t>eguiremos rumbo a Batumi. Resto del día libre para explorar la más</w:t>
      </w:r>
      <w:r w:rsidR="00562BF0" w:rsidRPr="00454EFA">
        <w:t xml:space="preserve"> bonita ciudad</w:t>
      </w:r>
      <w:r w:rsidR="002E25D1" w:rsidRPr="00454EFA">
        <w:t xml:space="preserve"> de la costa del Mar Negro. Alojamiento.</w:t>
      </w:r>
      <w:r w:rsidR="00454EFA">
        <w:br/>
      </w:r>
    </w:p>
    <w:p w:rsidR="009C3B1F" w:rsidRPr="00454EFA" w:rsidRDefault="009C3B1F" w:rsidP="00454EFA">
      <w:pPr>
        <w:spacing w:after="0" w:line="240" w:lineRule="auto"/>
      </w:pPr>
      <w:r w:rsidRPr="00454EFA">
        <w:rPr>
          <w:b/>
        </w:rPr>
        <w:t xml:space="preserve">DÍA 07. </w:t>
      </w:r>
      <w:r w:rsidR="002E25D1" w:rsidRPr="00454EFA">
        <w:rPr>
          <w:b/>
        </w:rPr>
        <w:t>BATUMI</w:t>
      </w:r>
      <w:r w:rsidRPr="00454EFA">
        <w:rPr>
          <w:b/>
        </w:rPr>
        <w:t>:</w:t>
      </w:r>
      <w:r w:rsidRPr="00454EFA">
        <w:t xml:space="preserve"> </w:t>
      </w:r>
      <w:r w:rsidR="002E25D1" w:rsidRPr="00454EFA">
        <w:t>Desayuno. Día libre</w:t>
      </w:r>
      <w:r w:rsidR="005F325B">
        <w:t xml:space="preserve"> para recorrer la ciudad</w:t>
      </w:r>
      <w:r w:rsidR="002E25D1" w:rsidRPr="00454EFA">
        <w:t>. Alojamiento.</w:t>
      </w:r>
      <w:r w:rsidR="00454EFA">
        <w:br/>
      </w:r>
    </w:p>
    <w:p w:rsidR="002E25D1" w:rsidRPr="00454EFA" w:rsidRDefault="003C5336" w:rsidP="00454EFA">
      <w:pPr>
        <w:spacing w:after="0" w:line="240" w:lineRule="auto"/>
      </w:pPr>
      <w:r w:rsidRPr="00454EFA">
        <w:rPr>
          <w:b/>
        </w:rPr>
        <w:t>DÍA 08.</w:t>
      </w:r>
      <w:r w:rsidR="002E25D1" w:rsidRPr="00454EFA">
        <w:rPr>
          <w:b/>
        </w:rPr>
        <w:t xml:space="preserve"> BATUMI</w:t>
      </w:r>
      <w:r w:rsidRPr="00454EFA">
        <w:rPr>
          <w:b/>
        </w:rPr>
        <w:t xml:space="preserve">: </w:t>
      </w:r>
      <w:r w:rsidR="00562BF0" w:rsidRPr="00454EFA">
        <w:t>Desayuno</w:t>
      </w:r>
      <w:r w:rsidR="00562BF0" w:rsidRPr="00454EFA">
        <w:rPr>
          <w:b/>
        </w:rPr>
        <w:t xml:space="preserve">. </w:t>
      </w:r>
      <w:r w:rsidR="00F43C99" w:rsidRPr="00454EFA">
        <w:t xml:space="preserve">A la hora indicada </w:t>
      </w:r>
      <w:r w:rsidR="005F325B">
        <w:t>traslado al</w:t>
      </w:r>
      <w:r w:rsidR="00F43C99" w:rsidRPr="00454EFA">
        <w:t xml:space="preserve"> Aeropuerto para tomar vuelo de</w:t>
      </w:r>
      <w:r w:rsidR="005F325B">
        <w:t xml:space="preserve"> </w:t>
      </w:r>
      <w:r w:rsidR="00F43C99" w:rsidRPr="00454EFA">
        <w:t xml:space="preserve"> salida. Fin de nuestros servicios. </w:t>
      </w:r>
    </w:p>
    <w:p w:rsidR="002E25D1" w:rsidRPr="00454EFA" w:rsidRDefault="00454EFA" w:rsidP="00454EFA">
      <w:pPr>
        <w:spacing w:after="0" w:line="240" w:lineRule="auto"/>
      </w:pPr>
      <w:r>
        <w:br/>
      </w:r>
    </w:p>
    <w:p w:rsidR="000978EA" w:rsidRPr="00454EFA" w:rsidRDefault="000978EA" w:rsidP="00454EFA">
      <w:pPr>
        <w:spacing w:after="0" w:line="240" w:lineRule="auto"/>
      </w:pPr>
      <w:r w:rsidRPr="00454EFA">
        <w:rPr>
          <w:rFonts w:cstheme="minorHAnsi"/>
          <w:b/>
          <w:color w:val="000000"/>
          <w:u w:val="single"/>
        </w:rPr>
        <w:t>Este itinerario puede sufrir modificaciones en cuanto al orden de los servicios, no así en su contenido.  </w:t>
      </w:r>
      <w:r w:rsidRPr="00454EFA">
        <w:rPr>
          <w:rFonts w:cstheme="minorHAnsi"/>
          <w:b/>
          <w:color w:val="000000"/>
          <w:u w:val="single"/>
        </w:rPr>
        <w:br/>
      </w:r>
      <w:r w:rsidRPr="00454EFA">
        <w:rPr>
          <w:rFonts w:cstheme="minorHAnsi"/>
          <w:b/>
          <w:color w:val="000000"/>
          <w:u w:val="single"/>
        </w:rPr>
        <w:br/>
      </w:r>
    </w:p>
    <w:p w:rsidR="00562BF0" w:rsidRPr="00454EFA" w:rsidRDefault="000978EA" w:rsidP="00454EFA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454EFA">
        <w:rPr>
          <w:rFonts w:cstheme="minorHAnsi"/>
          <w:b/>
          <w:bCs/>
          <w:color w:val="000000"/>
          <w:u w:val="single"/>
        </w:rPr>
        <w:t>Los tours regulares están sujetos siempre a formación de un cupo mínimo de pasajeros para ser operado. En caso de no llegar a ese mínimo, estará sujeto a reprogramación o reintegro en su totalidad.</w:t>
      </w:r>
      <w:r w:rsidR="00454EFA">
        <w:rPr>
          <w:rFonts w:cstheme="minorHAnsi"/>
          <w:b/>
          <w:bCs/>
          <w:color w:val="000000"/>
          <w:u w:val="single"/>
        </w:rPr>
        <w:br/>
      </w:r>
    </w:p>
    <w:p w:rsidR="00562BF0" w:rsidRPr="00454EFA" w:rsidRDefault="00562BF0" w:rsidP="00454EFA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562BF0" w:rsidRDefault="00454EFA" w:rsidP="00454EFA">
      <w:pPr>
        <w:spacing w:after="0" w:line="240" w:lineRule="auto"/>
      </w:pPr>
      <w:r>
        <w:rPr>
          <w:rFonts w:eastAsia="Calibri" w:cstheme="minorHAnsi"/>
          <w:b/>
          <w:u w:val="single"/>
        </w:rPr>
        <w:t>Día de inicio</w:t>
      </w:r>
      <w:r w:rsidR="00B97DE2" w:rsidRPr="00B97DE2">
        <w:rPr>
          <w:rFonts w:eastAsia="Calibri" w:cstheme="minorHAnsi"/>
        </w:rPr>
        <w:t xml:space="preserve">: </w:t>
      </w:r>
      <w:r w:rsidR="00033A4D">
        <w:rPr>
          <w:rFonts w:eastAsia="Calibri" w:cstheme="minorHAnsi"/>
        </w:rPr>
        <w:t>según fecha mencionada</w:t>
      </w:r>
      <w:r w:rsidR="00101E43" w:rsidRPr="00B97DE2">
        <w:rPr>
          <w:rFonts w:eastAsia="Calibri" w:cstheme="minorHAnsi"/>
        </w:rPr>
        <w:t>, mínimo 02 pax</w:t>
      </w:r>
      <w:r w:rsidR="000978EA" w:rsidRPr="00B97DE2">
        <w:rPr>
          <w:rFonts w:eastAsia="Calibri" w:cstheme="minorHAnsi"/>
        </w:rPr>
        <w:t>:</w:t>
      </w:r>
      <w:r w:rsidRPr="00B97DE2">
        <w:rPr>
          <w:rFonts w:eastAsia="Calibri" w:cstheme="minorHAnsi"/>
        </w:rPr>
        <w:br/>
      </w:r>
      <w:r>
        <w:rPr>
          <w:rFonts w:eastAsia="Calibri" w:cstheme="minorHAnsi"/>
          <w:b/>
          <w:u w:val="single"/>
        </w:rPr>
        <w:br/>
      </w:r>
      <w:r w:rsidR="00634B36">
        <w:rPr>
          <w:rFonts w:eastAsia="Calibri" w:cstheme="minorHAnsi"/>
          <w:b/>
        </w:rPr>
        <w:t>2019</w:t>
      </w:r>
      <w:r w:rsidR="000978EA" w:rsidRPr="00454EFA">
        <w:br/>
      </w:r>
      <w:r w:rsidRPr="00454EFA">
        <w:t>Agosto:</w:t>
      </w:r>
      <w:r w:rsidR="000978EA" w:rsidRPr="00454EFA">
        <w:t xml:space="preserve"> </w:t>
      </w:r>
      <w:r w:rsidR="00634B36">
        <w:t>03, 17, 31</w:t>
      </w:r>
      <w:r w:rsidR="000978EA" w:rsidRPr="00454EFA">
        <w:t>.</w:t>
      </w:r>
      <w:r w:rsidR="000978EA" w:rsidRPr="00454EFA">
        <w:br/>
      </w:r>
      <w:r w:rsidRPr="00454EFA">
        <w:t xml:space="preserve">Septiembre: </w:t>
      </w:r>
      <w:r w:rsidR="00634B36">
        <w:t>14, 28</w:t>
      </w:r>
      <w:r w:rsidR="00562BF0" w:rsidRPr="00454EFA">
        <w:t>.</w:t>
      </w:r>
      <w:r w:rsidR="00562BF0" w:rsidRPr="00454EFA">
        <w:br/>
      </w:r>
      <w:r w:rsidRPr="00454EFA">
        <w:t xml:space="preserve">Octubre: </w:t>
      </w:r>
      <w:r w:rsidR="00634B36">
        <w:t>12, 26</w:t>
      </w:r>
      <w:r w:rsidR="002A29E0" w:rsidRPr="00454EFA">
        <w:t>.</w:t>
      </w:r>
      <w:r w:rsidR="00033A4D">
        <w:br/>
      </w:r>
      <w:r w:rsidR="00033A4D">
        <w:br/>
      </w:r>
      <w:r w:rsidR="00033A4D" w:rsidRPr="00033A4D">
        <w:rPr>
          <w:b/>
          <w:bCs/>
        </w:rPr>
        <w:t>2020</w:t>
      </w:r>
      <w:r w:rsidR="00033A4D">
        <w:rPr>
          <w:b/>
          <w:bCs/>
        </w:rPr>
        <w:br/>
      </w:r>
      <w:r w:rsidR="00033A4D">
        <w:t>Abril: 27.</w:t>
      </w:r>
      <w:r w:rsidR="00033A4D">
        <w:br/>
        <w:t>Mayo: 11, 25.</w:t>
      </w:r>
      <w:r w:rsidR="00033A4D">
        <w:br/>
        <w:t>Junio: 08, 22.</w:t>
      </w:r>
      <w:r w:rsidR="00033A4D">
        <w:br/>
        <w:t>Julio: 06, 20.</w:t>
      </w:r>
      <w:r w:rsidR="00033A4D">
        <w:br/>
        <w:t>Agosto: 03, 17, 31.</w:t>
      </w:r>
    </w:p>
    <w:p w:rsidR="00033A4D" w:rsidRPr="00033A4D" w:rsidRDefault="00033A4D" w:rsidP="00454EFA">
      <w:pPr>
        <w:spacing w:after="0" w:line="240" w:lineRule="auto"/>
      </w:pPr>
      <w:r>
        <w:t>Septiembre: 14, 28.</w:t>
      </w:r>
      <w:r>
        <w:br/>
        <w:t>Octubre: 12, 26.</w:t>
      </w:r>
    </w:p>
    <w:p w:rsidR="00B97DE2" w:rsidRDefault="00B97DE2" w:rsidP="00454EFA">
      <w:pPr>
        <w:spacing w:after="0" w:line="240" w:lineRule="auto"/>
      </w:pPr>
    </w:p>
    <w:p w:rsidR="00562BF0" w:rsidRPr="00454EFA" w:rsidRDefault="00562BF0" w:rsidP="00454EFA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F84E49" w:rsidRDefault="00101E43" w:rsidP="00454EFA">
      <w:pPr>
        <w:spacing w:after="0" w:line="240" w:lineRule="auto"/>
        <w:rPr>
          <w:rFonts w:eastAsia="Calibri" w:cstheme="minorHAnsi"/>
          <w:b/>
          <w:u w:val="single"/>
        </w:rPr>
      </w:pPr>
      <w:r w:rsidRPr="00454EFA">
        <w:rPr>
          <w:b/>
          <w:u w:val="single"/>
        </w:rPr>
        <w:t xml:space="preserve">El programa incluye: </w:t>
      </w:r>
      <w:r w:rsidR="00562BF0" w:rsidRPr="00454EFA">
        <w:br/>
        <w:t>-03 noches de alojamiento en Tbilisi</w:t>
      </w:r>
      <w:r w:rsidRPr="00454EFA">
        <w:t xml:space="preserve">, con desayuno.  </w:t>
      </w:r>
      <w:r w:rsidRPr="00454EFA">
        <w:br/>
        <w:t xml:space="preserve">-01 noche de alojamiento en </w:t>
      </w:r>
      <w:r w:rsidR="00562BF0" w:rsidRPr="00454EFA">
        <w:t>Gudauri</w:t>
      </w:r>
      <w:r w:rsidRPr="00454EFA">
        <w:t xml:space="preserve">, con desayuno. </w:t>
      </w:r>
      <w:r w:rsidRPr="00454EFA">
        <w:br/>
      </w:r>
      <w:r w:rsidR="00562BF0" w:rsidRPr="00454EFA">
        <w:t>-01</w:t>
      </w:r>
      <w:r w:rsidRPr="00454EFA">
        <w:t xml:space="preserve"> noches de alojamiento en </w:t>
      </w:r>
      <w:r w:rsidR="00562BF0" w:rsidRPr="00454EFA">
        <w:t>Kutaisi</w:t>
      </w:r>
      <w:r w:rsidRPr="00454EFA">
        <w:t xml:space="preserve">, con desayuno. </w:t>
      </w:r>
      <w:r w:rsidRPr="00454EFA">
        <w:br/>
      </w:r>
      <w:r w:rsidR="00562BF0" w:rsidRPr="00454EFA">
        <w:t>-02</w:t>
      </w:r>
      <w:r w:rsidRPr="00454EFA">
        <w:t xml:space="preserve"> noche</w:t>
      </w:r>
      <w:r w:rsidR="00562BF0" w:rsidRPr="00454EFA">
        <w:t>s</w:t>
      </w:r>
      <w:r w:rsidRPr="00454EFA">
        <w:t xml:space="preserve"> de alojamiento en </w:t>
      </w:r>
      <w:r w:rsidR="00562BF0" w:rsidRPr="00454EFA">
        <w:t>Butami</w:t>
      </w:r>
      <w:r w:rsidRPr="00454EFA">
        <w:t xml:space="preserve">, con desayuno. </w:t>
      </w:r>
      <w:r w:rsidRPr="00454EFA">
        <w:br/>
        <w:t xml:space="preserve">-Traslado de entrada y salida. </w:t>
      </w:r>
      <w:r w:rsidR="00562BF0" w:rsidRPr="00454EFA">
        <w:br/>
      </w:r>
      <w:r w:rsidRPr="00454EFA">
        <w:t xml:space="preserve">-Visitas </w:t>
      </w:r>
      <w:r w:rsidR="00D627DA">
        <w:t xml:space="preserve">y excursiones, según itinerario, con guía de habla </w:t>
      </w:r>
      <w:r w:rsidR="003C1A35">
        <w:t>hispana</w:t>
      </w:r>
      <w:r w:rsidR="00D627DA">
        <w:t xml:space="preserve">. </w:t>
      </w:r>
      <w:r w:rsidR="00D627DA">
        <w:br/>
      </w:r>
      <w:r w:rsidR="001F27A5" w:rsidRPr="00454EFA">
        <w:t>-Comidas: 03 almuerzos; 02</w:t>
      </w:r>
      <w:r w:rsidRPr="00454EFA">
        <w:t xml:space="preserve"> cenas y </w:t>
      </w:r>
      <w:r w:rsidR="001F27A5" w:rsidRPr="00454EFA">
        <w:t>0</w:t>
      </w:r>
      <w:r w:rsidRPr="00454EFA">
        <w:t>1 cata de vinos.</w:t>
      </w:r>
      <w:r w:rsidR="005D53C1" w:rsidRPr="00454EFA">
        <w:br/>
      </w:r>
      <w:r w:rsidR="005D53C1" w:rsidRPr="00454EFA">
        <w:br/>
      </w:r>
      <w:r w:rsidR="005D53C1" w:rsidRPr="00454EFA">
        <w:lastRenderedPageBreak/>
        <w:br/>
      </w:r>
      <w:r w:rsidR="005D53C1" w:rsidRPr="00454EFA">
        <w:rPr>
          <w:rFonts w:eastAsia="Calibri" w:cstheme="minorHAnsi"/>
          <w:b/>
          <w:u w:val="single"/>
        </w:rPr>
        <w:t>El programa no incluye:</w:t>
      </w:r>
    </w:p>
    <w:p w:rsidR="005D53C1" w:rsidRPr="00454EFA" w:rsidRDefault="00F84E49" w:rsidP="00454EFA">
      <w:pPr>
        <w:spacing w:after="0" w:line="240" w:lineRule="auto"/>
        <w:rPr>
          <w:rFonts w:eastAsia="Calibri" w:cstheme="minorHAnsi"/>
          <w:b/>
        </w:rPr>
      </w:pPr>
      <w:r>
        <w:rPr>
          <w:bCs/>
        </w:rPr>
        <w:t>-Impuesto PAIS.</w:t>
      </w:r>
      <w:bookmarkStart w:id="0" w:name="_GoBack"/>
      <w:bookmarkEnd w:id="0"/>
      <w:r w:rsidR="005D53C1" w:rsidRPr="00454EFA">
        <w:rPr>
          <w:rFonts w:eastAsia="Calibri" w:cstheme="minorHAnsi"/>
          <w:b/>
          <w:u w:val="single"/>
        </w:rPr>
        <w:br/>
      </w:r>
      <w:r w:rsidR="005D53C1" w:rsidRPr="00454EFA">
        <w:rPr>
          <w:rFonts w:eastAsia="Calibri" w:cstheme="minorHAnsi"/>
        </w:rPr>
        <w:t>-Vuelos internacionales.</w:t>
      </w:r>
      <w:r w:rsidR="005D53C1" w:rsidRPr="00454EFA">
        <w:rPr>
          <w:rFonts w:eastAsia="Calibri" w:cstheme="minorHAnsi"/>
        </w:rPr>
        <w:br/>
        <w:t>-Comidas y bebidas que no estén especificadas.</w:t>
      </w:r>
      <w:r w:rsidR="005D53C1" w:rsidRPr="00454EFA">
        <w:rPr>
          <w:rFonts w:eastAsia="Calibri" w:cstheme="minorHAnsi"/>
        </w:rPr>
        <w:br/>
        <w:t>-Cualquier otro servicio que no se especifique como incluido.</w:t>
      </w:r>
      <w:r w:rsidR="005D53C1" w:rsidRPr="00454EFA">
        <w:rPr>
          <w:rFonts w:eastAsia="Calibri" w:cstheme="minorHAnsi"/>
        </w:rPr>
        <w:br/>
      </w:r>
      <w:r w:rsidR="00F42335" w:rsidRPr="00454EFA">
        <w:rPr>
          <w:rFonts w:eastAsia="Calibri" w:cstheme="minorHAnsi"/>
        </w:rPr>
        <w:br/>
      </w:r>
      <w:r w:rsidR="00F42335" w:rsidRPr="00454EFA">
        <w:rPr>
          <w:rFonts w:eastAsia="Calibri" w:cstheme="minorHAnsi"/>
        </w:rPr>
        <w:br/>
      </w:r>
      <w:r w:rsidR="005D53C1" w:rsidRPr="00454EFA">
        <w:rPr>
          <w:rFonts w:eastAsia="Calibri" w:cstheme="minorHAnsi"/>
          <w:b/>
          <w:u w:val="single"/>
        </w:rPr>
        <w:t>Hoteles del tour</w:t>
      </w:r>
      <w:r w:rsidR="00033A4D">
        <w:rPr>
          <w:rFonts w:eastAsia="Calibri" w:cstheme="minorHAnsi"/>
          <w:b/>
          <w:u w:val="single"/>
        </w:rPr>
        <w:t xml:space="preserve"> en categoría superior</w:t>
      </w:r>
      <w:r w:rsidR="005D53C1" w:rsidRPr="00454EFA">
        <w:rPr>
          <w:rFonts w:eastAsia="Calibri" w:cstheme="minorHAnsi"/>
          <w:b/>
          <w:u w:val="single"/>
        </w:rPr>
        <w:t xml:space="preserve">: </w:t>
      </w:r>
      <w:r w:rsidR="005D53C1" w:rsidRPr="00454EFA">
        <w:rPr>
          <w:rFonts w:eastAsia="Calibri" w:cstheme="minorHAnsi"/>
        </w:rPr>
        <w:br/>
      </w:r>
      <w:r w:rsidR="005F325B">
        <w:rPr>
          <w:rFonts w:eastAsia="Calibri" w:cstheme="minorHAnsi"/>
          <w:lang w:val="es-ES"/>
        </w:rPr>
        <w:t xml:space="preserve">TBILISI: Mercure. </w:t>
      </w:r>
      <w:r w:rsidR="001F27A5" w:rsidRPr="00454EFA">
        <w:rPr>
          <w:rFonts w:eastAsia="Calibri" w:cstheme="minorHAnsi"/>
          <w:lang w:val="es-ES"/>
        </w:rPr>
        <w:br/>
        <w:t>GUDAURI: Marco Polo</w:t>
      </w:r>
      <w:r w:rsidR="005F325B">
        <w:rPr>
          <w:rFonts w:eastAsia="Calibri" w:cstheme="minorHAnsi"/>
          <w:lang w:val="es-ES"/>
        </w:rPr>
        <w:t>.</w:t>
      </w:r>
      <w:r w:rsidR="001F27A5" w:rsidRPr="00454EFA">
        <w:rPr>
          <w:rFonts w:eastAsia="Calibri" w:cstheme="minorHAnsi"/>
          <w:lang w:val="es-ES"/>
        </w:rPr>
        <w:br/>
        <w:t xml:space="preserve">KUTAISI: </w:t>
      </w:r>
      <w:r w:rsidR="005F325B">
        <w:rPr>
          <w:rFonts w:eastAsia="Calibri" w:cstheme="minorHAnsi"/>
          <w:lang w:val="es-ES"/>
        </w:rPr>
        <w:t>Bagrati</w:t>
      </w:r>
      <w:r w:rsidR="00033A4D">
        <w:rPr>
          <w:rFonts w:eastAsia="Calibri" w:cstheme="minorHAnsi"/>
          <w:lang w:val="es-ES"/>
        </w:rPr>
        <w:t>.</w:t>
      </w:r>
      <w:r w:rsidR="001F27A5" w:rsidRPr="00454EFA">
        <w:rPr>
          <w:rFonts w:eastAsia="Calibri" w:cstheme="minorHAnsi"/>
          <w:lang w:val="es-ES"/>
        </w:rPr>
        <w:br/>
        <w:t xml:space="preserve">BATUMI: </w:t>
      </w:r>
      <w:r w:rsidR="001F27A5" w:rsidRPr="00454EFA">
        <w:rPr>
          <w:rFonts w:cs="MyriadPro-Regular"/>
          <w:lang w:val="es-ES_tradnl"/>
        </w:rPr>
        <w:t>World Palace</w:t>
      </w:r>
      <w:r w:rsidR="005F325B">
        <w:rPr>
          <w:rFonts w:cs="MyriadPro-Regular"/>
          <w:lang w:val="es-ES_tradnl"/>
        </w:rPr>
        <w:t xml:space="preserve">. </w:t>
      </w:r>
      <w:r w:rsidR="005D53C1" w:rsidRPr="00454EFA">
        <w:rPr>
          <w:rFonts w:eastAsia="Calibri" w:cstheme="minorHAnsi"/>
        </w:rPr>
        <w:br/>
      </w:r>
      <w:r w:rsidR="005D53C1" w:rsidRPr="00454EFA">
        <w:rPr>
          <w:rFonts w:eastAsia="Calibri" w:cstheme="minorHAnsi"/>
          <w:b/>
        </w:rPr>
        <w:t>*Hoteles previstos o similares.</w:t>
      </w:r>
    </w:p>
    <w:p w:rsidR="005D53C1" w:rsidRPr="00454EFA" w:rsidRDefault="005F325B" w:rsidP="00454EFA">
      <w:pPr>
        <w:pStyle w:val="Defaul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br/>
      </w:r>
      <w:r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5D53C1" w:rsidRPr="00454EFA">
        <w:rPr>
          <w:rFonts w:asciiTheme="minorHAnsi" w:eastAsia="Calibri" w:hAnsiTheme="minorHAnsi" w:cstheme="minorHAnsi"/>
          <w:b/>
          <w:sz w:val="22"/>
          <w:szCs w:val="22"/>
        </w:rPr>
        <w:t xml:space="preserve">TARIFA PP BASE DBL: </w:t>
      </w:r>
      <w:r w:rsidR="001F27A5" w:rsidRPr="00454EFA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4564ED">
        <w:rPr>
          <w:rFonts w:asciiTheme="minorHAnsi" w:eastAsia="Calibri" w:hAnsiTheme="minorHAnsi" w:cstheme="minorHAnsi"/>
          <w:b/>
          <w:sz w:val="22"/>
          <w:szCs w:val="22"/>
        </w:rPr>
        <w:t>688</w:t>
      </w:r>
      <w:r w:rsidR="005D53C1" w:rsidRPr="00454EFA">
        <w:rPr>
          <w:rFonts w:asciiTheme="minorHAnsi" w:eastAsia="Calibri" w:hAnsiTheme="minorHAnsi" w:cstheme="minorHAnsi"/>
          <w:b/>
          <w:sz w:val="22"/>
          <w:szCs w:val="22"/>
        </w:rPr>
        <w:t xml:space="preserve"> Usd.-</w:t>
      </w:r>
    </w:p>
    <w:p w:rsidR="005D53C1" w:rsidRPr="00454EFA" w:rsidRDefault="005D53C1" w:rsidP="00454EFA">
      <w:pPr>
        <w:pStyle w:val="Default"/>
        <w:rPr>
          <w:rFonts w:asciiTheme="minorHAnsi" w:eastAsia="Calibri" w:hAnsiTheme="minorHAnsi" w:cstheme="minorHAnsi"/>
          <w:b/>
          <w:sz w:val="22"/>
          <w:szCs w:val="22"/>
        </w:rPr>
      </w:pPr>
      <w:r w:rsidRPr="00454EFA">
        <w:rPr>
          <w:rFonts w:asciiTheme="minorHAnsi" w:eastAsia="Calibri" w:hAnsiTheme="minorHAnsi" w:cstheme="minorHAnsi"/>
          <w:b/>
          <w:sz w:val="22"/>
          <w:szCs w:val="22"/>
        </w:rPr>
        <w:t xml:space="preserve">SUPL. SGL: </w:t>
      </w:r>
      <w:r w:rsidR="004564ED">
        <w:rPr>
          <w:rFonts w:asciiTheme="minorHAnsi" w:eastAsia="Calibri" w:hAnsiTheme="minorHAnsi" w:cstheme="minorHAnsi"/>
          <w:b/>
          <w:sz w:val="22"/>
          <w:szCs w:val="22"/>
        </w:rPr>
        <w:t>734</w:t>
      </w:r>
      <w:r w:rsidRPr="00454EFA">
        <w:rPr>
          <w:rFonts w:asciiTheme="minorHAnsi" w:eastAsia="Calibri" w:hAnsiTheme="minorHAnsi" w:cstheme="minorHAnsi"/>
          <w:b/>
          <w:sz w:val="22"/>
          <w:szCs w:val="22"/>
        </w:rPr>
        <w:t xml:space="preserve"> Usd.-</w:t>
      </w:r>
    </w:p>
    <w:p w:rsidR="005D53C1" w:rsidRPr="00454EFA" w:rsidRDefault="005F325B" w:rsidP="00454EFA">
      <w:pPr>
        <w:pStyle w:val="Default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(No incluye: IVA </w:t>
      </w:r>
      <w:r w:rsidR="005D53C1" w:rsidRPr="00454EFA">
        <w:rPr>
          <w:rFonts w:asciiTheme="minorHAnsi" w:eastAsia="Calibri" w:hAnsiTheme="minorHAnsi" w:cstheme="minorHAnsi"/>
          <w:b/>
          <w:sz w:val="22"/>
          <w:szCs w:val="22"/>
        </w:rPr>
        <w:t>3% aprox. / 20 Usd Gastos. Rva / Gastos admin. 1.2%)</w:t>
      </w:r>
    </w:p>
    <w:p w:rsidR="00101E43" w:rsidRPr="00454EFA" w:rsidRDefault="00454EFA" w:rsidP="00454EFA">
      <w:pPr>
        <w:spacing w:after="0" w:line="240" w:lineRule="auto"/>
      </w:pPr>
      <w:r>
        <w:br/>
      </w:r>
    </w:p>
    <w:p w:rsidR="005D53C1" w:rsidRPr="00454EFA" w:rsidRDefault="0014760F" w:rsidP="00454EFA">
      <w:pPr>
        <w:spacing w:after="0" w:line="240" w:lineRule="auto"/>
        <w:rPr>
          <w:rFonts w:eastAsia="Calibri" w:cstheme="minorHAnsi"/>
          <w:b/>
        </w:rPr>
      </w:pPr>
      <w:r w:rsidRPr="00454EFA">
        <w:rPr>
          <w:b/>
        </w:rPr>
        <w:t>*OPCIONAL VEHÍCULO 4X4</w:t>
      </w:r>
      <w:r w:rsidR="001F27A5" w:rsidRPr="00454EFA">
        <w:rPr>
          <w:b/>
        </w:rPr>
        <w:t xml:space="preserve"> PARA SUBIR A LA IGLESIA DE TRINIDAD</w:t>
      </w:r>
      <w:r w:rsidRPr="00454EFA">
        <w:rPr>
          <w:b/>
        </w:rPr>
        <w:t>,</w:t>
      </w:r>
      <w:r w:rsidR="001F27A5" w:rsidRPr="00454EFA">
        <w:rPr>
          <w:b/>
        </w:rPr>
        <w:t xml:space="preserve"> POR VEHÍCULO</w:t>
      </w:r>
      <w:r w:rsidRPr="00454EFA">
        <w:rPr>
          <w:rFonts w:eastAsia="Calibri" w:cstheme="minorHAnsi"/>
          <w:b/>
        </w:rPr>
        <w:t xml:space="preserve">: </w:t>
      </w:r>
      <w:r w:rsidR="004564ED">
        <w:rPr>
          <w:rFonts w:eastAsia="Calibri" w:cstheme="minorHAnsi"/>
          <w:b/>
        </w:rPr>
        <w:t>5</w:t>
      </w:r>
      <w:r w:rsidR="00CB1602">
        <w:rPr>
          <w:rFonts w:eastAsia="Calibri" w:cstheme="minorHAnsi"/>
          <w:b/>
        </w:rPr>
        <w:t>8</w:t>
      </w:r>
      <w:r w:rsidRPr="00454EFA">
        <w:rPr>
          <w:rFonts w:eastAsia="Calibri" w:cstheme="minorHAnsi"/>
          <w:b/>
        </w:rPr>
        <w:t xml:space="preserve"> Usd.-</w:t>
      </w:r>
    </w:p>
    <w:p w:rsidR="003C5366" w:rsidRPr="00454EFA" w:rsidRDefault="00454EFA" w:rsidP="00454EFA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:rsidR="003C5366" w:rsidRPr="00454EFA" w:rsidRDefault="003C5366" w:rsidP="00454EFA">
      <w:pPr>
        <w:spacing w:after="0" w:line="240" w:lineRule="auto"/>
        <w:rPr>
          <w:rFonts w:cstheme="minorHAnsi"/>
          <w:b/>
          <w:u w:val="single"/>
        </w:rPr>
      </w:pPr>
      <w:r w:rsidRPr="00454EFA">
        <w:rPr>
          <w:rFonts w:cstheme="minorHAnsi"/>
          <w:b/>
          <w:u w:val="single"/>
        </w:rPr>
        <w:t>Tarifas sujetas a reconfirmación y disponibilidad al momento de la rsva. Las mismas pueden variar sin previo aviso.</w:t>
      </w:r>
    </w:p>
    <w:p w:rsidR="003C5366" w:rsidRPr="00454EFA" w:rsidRDefault="003C5366" w:rsidP="00454EFA">
      <w:pPr>
        <w:spacing w:after="0" w:line="240" w:lineRule="auto"/>
        <w:rPr>
          <w:b/>
        </w:rPr>
      </w:pPr>
      <w:r w:rsidRPr="00454EFA">
        <w:rPr>
          <w:rFonts w:cstheme="minorHAnsi"/>
          <w:b/>
          <w:u w:val="single"/>
        </w:rPr>
        <w:br/>
      </w:r>
    </w:p>
    <w:p w:rsidR="005D53C1" w:rsidRPr="00454EFA" w:rsidRDefault="005D53C1" w:rsidP="00454EFA">
      <w:pPr>
        <w:spacing w:after="0" w:line="240" w:lineRule="auto"/>
      </w:pPr>
    </w:p>
    <w:sectPr w:rsidR="005D53C1" w:rsidRPr="00454EFA" w:rsidSect="00D21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C7" w:rsidRDefault="00264FC7" w:rsidP="000978EA">
      <w:pPr>
        <w:spacing w:after="0" w:line="240" w:lineRule="auto"/>
      </w:pPr>
      <w:r>
        <w:separator/>
      </w:r>
    </w:p>
  </w:endnote>
  <w:endnote w:type="continuationSeparator" w:id="0">
    <w:p w:rsidR="00264FC7" w:rsidRDefault="00264FC7" w:rsidP="0009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C7" w:rsidRDefault="00264FC7" w:rsidP="000978EA">
      <w:pPr>
        <w:spacing w:after="0" w:line="240" w:lineRule="auto"/>
      </w:pPr>
      <w:r>
        <w:separator/>
      </w:r>
    </w:p>
  </w:footnote>
  <w:footnote w:type="continuationSeparator" w:id="0">
    <w:p w:rsidR="00264FC7" w:rsidRDefault="00264FC7" w:rsidP="0009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749E"/>
    <w:multiLevelType w:val="hybridMultilevel"/>
    <w:tmpl w:val="3602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4EB8"/>
    <w:multiLevelType w:val="hybridMultilevel"/>
    <w:tmpl w:val="6526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1014"/>
    <w:multiLevelType w:val="hybridMultilevel"/>
    <w:tmpl w:val="EEAE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0B39"/>
    <w:multiLevelType w:val="hybridMultilevel"/>
    <w:tmpl w:val="7F16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6D4"/>
    <w:multiLevelType w:val="hybridMultilevel"/>
    <w:tmpl w:val="7F86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94D9D"/>
    <w:multiLevelType w:val="hybridMultilevel"/>
    <w:tmpl w:val="A3F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5D2E"/>
    <w:multiLevelType w:val="hybridMultilevel"/>
    <w:tmpl w:val="0C1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3930"/>
    <w:multiLevelType w:val="hybridMultilevel"/>
    <w:tmpl w:val="367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88"/>
    <w:rsid w:val="00033A4D"/>
    <w:rsid w:val="00095F21"/>
    <w:rsid w:val="000978EA"/>
    <w:rsid w:val="00101E43"/>
    <w:rsid w:val="0014760F"/>
    <w:rsid w:val="00185362"/>
    <w:rsid w:val="001B4313"/>
    <w:rsid w:val="001B44E1"/>
    <w:rsid w:val="001E4CE3"/>
    <w:rsid w:val="001F27A5"/>
    <w:rsid w:val="0024514C"/>
    <w:rsid w:val="00264FC7"/>
    <w:rsid w:val="00281FEF"/>
    <w:rsid w:val="002A29E0"/>
    <w:rsid w:val="002E25D1"/>
    <w:rsid w:val="003A1174"/>
    <w:rsid w:val="003A3CE9"/>
    <w:rsid w:val="003B4519"/>
    <w:rsid w:val="003C1A35"/>
    <w:rsid w:val="003C5336"/>
    <w:rsid w:val="003C5366"/>
    <w:rsid w:val="00442088"/>
    <w:rsid w:val="00454EFA"/>
    <w:rsid w:val="004564ED"/>
    <w:rsid w:val="004D3548"/>
    <w:rsid w:val="00536850"/>
    <w:rsid w:val="00562BF0"/>
    <w:rsid w:val="005B06F7"/>
    <w:rsid w:val="005D53C1"/>
    <w:rsid w:val="005D6523"/>
    <w:rsid w:val="005F325B"/>
    <w:rsid w:val="00604450"/>
    <w:rsid w:val="00615F93"/>
    <w:rsid w:val="00634B36"/>
    <w:rsid w:val="00637FD5"/>
    <w:rsid w:val="00776A1C"/>
    <w:rsid w:val="007B76A4"/>
    <w:rsid w:val="008236FA"/>
    <w:rsid w:val="0084108B"/>
    <w:rsid w:val="00865020"/>
    <w:rsid w:val="00885954"/>
    <w:rsid w:val="00891A2A"/>
    <w:rsid w:val="00943766"/>
    <w:rsid w:val="00982AC3"/>
    <w:rsid w:val="009C3B1F"/>
    <w:rsid w:val="009F74EF"/>
    <w:rsid w:val="00A1034D"/>
    <w:rsid w:val="00A72476"/>
    <w:rsid w:val="00AB3A37"/>
    <w:rsid w:val="00B97DE2"/>
    <w:rsid w:val="00CB1602"/>
    <w:rsid w:val="00D21EF1"/>
    <w:rsid w:val="00D627DA"/>
    <w:rsid w:val="00D77F81"/>
    <w:rsid w:val="00E77AAA"/>
    <w:rsid w:val="00E917D0"/>
    <w:rsid w:val="00EB3DDB"/>
    <w:rsid w:val="00ED1622"/>
    <w:rsid w:val="00F0386C"/>
    <w:rsid w:val="00F261DE"/>
    <w:rsid w:val="00F42335"/>
    <w:rsid w:val="00F43C99"/>
    <w:rsid w:val="00F70418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344C"/>
  <w15:docId w15:val="{A2AE579A-EC45-443E-A143-EB43CB59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F1"/>
    <w:rPr>
      <w:lang w:val="es-AR"/>
    </w:rPr>
  </w:style>
  <w:style w:type="paragraph" w:styleId="Ttulo4">
    <w:name w:val="heading 4"/>
    <w:basedOn w:val="Normal"/>
    <w:link w:val="Ttulo4Car"/>
    <w:uiPriority w:val="9"/>
    <w:qFormat/>
    <w:rsid w:val="009F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5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13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1B44E1"/>
    <w:pPr>
      <w:ind w:left="720"/>
      <w:contextualSpacing/>
    </w:pPr>
    <w:rPr>
      <w:lang w:val="en-US"/>
    </w:rPr>
  </w:style>
  <w:style w:type="character" w:customStyle="1" w:styleId="js-intro-narrative">
    <w:name w:val="js-intro-narrative"/>
    <w:basedOn w:val="Fuentedeprrafopredeter"/>
    <w:rsid w:val="005B06F7"/>
  </w:style>
  <w:style w:type="character" w:customStyle="1" w:styleId="Ttulo4Car">
    <w:name w:val="Título 4 Car"/>
    <w:basedOn w:val="Fuentedeprrafopredeter"/>
    <w:link w:val="Ttulo4"/>
    <w:uiPriority w:val="9"/>
    <w:rsid w:val="009F74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F74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514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2BF0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2BF0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62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832">
              <w:marLeft w:val="0"/>
              <w:marRight w:val="3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861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0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87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77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18284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4294958669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Korman</cp:lastModifiedBy>
  <cp:revision>6</cp:revision>
  <dcterms:created xsi:type="dcterms:W3CDTF">2018-11-20T19:58:00Z</dcterms:created>
  <dcterms:modified xsi:type="dcterms:W3CDTF">2020-02-03T19:08:00Z</dcterms:modified>
</cp:coreProperties>
</file>